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120" w:before="120" w:line="278.4" w:lineRule="auto"/>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Request for Proposal (RFP)</w:t>
      </w:r>
      <w:r w:rsidDel="00000000" w:rsidR="00000000" w:rsidRPr="00000000">
        <w:rPr>
          <w:rtl w:val="0"/>
        </w:rPr>
      </w:r>
    </w:p>
    <w:p w:rsidR="00000000" w:rsidDel="00000000" w:rsidP="00000000" w:rsidRDefault="00000000" w:rsidRPr="00000000" w14:paraId="00000002">
      <w:pPr>
        <w:pStyle w:val="Heading3"/>
        <w:spacing w:after="120" w:before="120" w:line="278.4" w:lineRule="auto"/>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Penyedia Jasa Konsultansi: Penutupan Operasional Fase 7 (OP7) GEF SGP Indonesia &amp; Pelaksanaan Event “Raksa Loka”</w:t>
      </w:r>
      <w:r w:rsidDel="00000000" w:rsidR="00000000" w:rsidRPr="00000000">
        <w:rPr>
          <w:rtl w:val="0"/>
        </w:rPr>
      </w:r>
    </w:p>
    <w:p w:rsidR="00000000" w:rsidDel="00000000" w:rsidP="00000000" w:rsidRDefault="00000000" w:rsidRPr="00000000" w14:paraId="00000003">
      <w:pPr>
        <w:pStyle w:val="Heading3"/>
        <w:spacing w:after="120" w:before="120" w:line="278.4" w:lineRule="auto"/>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04">
      <w:pPr>
        <w:pStyle w:val="Heading3"/>
        <w:spacing w:after="120" w:before="120" w:line="278.4" w:lineRule="auto"/>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Latar Belakang</w:t>
      </w:r>
      <w:r w:rsidDel="00000000" w:rsidR="00000000" w:rsidRPr="00000000">
        <w:rPr>
          <w:rtl w:val="0"/>
        </w:rPr>
      </w:r>
    </w:p>
    <w:p w:rsidR="00000000" w:rsidDel="00000000" w:rsidP="00000000" w:rsidRDefault="00000000" w:rsidRPr="00000000" w14:paraId="00000005">
      <w:pPr>
        <w:spacing w:after="120" w:before="120" w:line="278.4"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w:t>
      </w:r>
      <w:r w:rsidDel="00000000" w:rsidR="00000000" w:rsidRPr="00000000">
        <w:rPr>
          <w:rFonts w:ascii="Arial" w:cs="Arial" w:eastAsia="Arial" w:hAnsi="Arial"/>
          <w:sz w:val="22"/>
          <w:szCs w:val="22"/>
          <w:rtl w:val="0"/>
        </w:rPr>
        <w:t xml:space="preserve">lobal Environment Facility Small Grants Programme (GEF SGP) adalah program dana hibah kecil yang diinisiasi GEF dan diimplementasikan oleh UNDP. Di Indonesia, program ini telah berjalan sejak tahun 1992 dan dilaksanakan oleh Yayasan Bina Usaha Lingkungan. Selama lebih dari 30 tahun, GEF SGP Indonesia telah memberikan dukungan kepada lebih dari 600 proyek yang dikelola langsung oleh organisasi berbasis komunitas (CSO/NGO) di seluruh nusantara.</w:t>
      </w:r>
    </w:p>
    <w:p w:rsidR="00000000" w:rsidDel="00000000" w:rsidP="00000000" w:rsidRDefault="00000000" w:rsidRPr="00000000" w14:paraId="00000006">
      <w:pPr>
        <w:spacing w:after="120" w:before="120" w:line="278.4"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Program ini bertujuan mendukung gerakan akar rumput dalam melestarikan keanekaragaman hayati, mengurangi dampak perubahan iklim, menghentikan degradasi lahan, serta mengurangi polusi perairan internasional. Setiap hibah berkisar antara USD 2.000 hingga USD 50.000 dengan durasi maksimal dua tahun, memberikan ruang bagi komunitas rentan untuk mengambil peran aktif dalam aksi-aksi lingkungan lokal.</w:t>
      </w:r>
    </w:p>
    <w:p w:rsidR="00000000" w:rsidDel="00000000" w:rsidP="00000000" w:rsidRDefault="00000000" w:rsidRPr="00000000" w14:paraId="00000007">
      <w:pPr>
        <w:spacing w:after="120" w:before="120" w:line="278.4"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Fase 7 (2021-2026) merupakan fase terbaru dan paling ambisius dalam sejarah GEF SGP Indonesia. Pada fase ini, program mengadopsi pendekatan empat bentang alam (landscape) sebagai kerangka kerja utama, memungkinkan komunitas-komunitas yang tersebar di satu kawasan ekologis yang sama untuk bekerja secara sinergis dalam mencapai tujuan konservasi dan penghidupan yang lebih besar.</w:t>
      </w:r>
    </w:p>
    <w:p w:rsidR="00000000" w:rsidDel="00000000" w:rsidP="00000000" w:rsidRDefault="00000000" w:rsidRPr="00000000" w14:paraId="00000008">
      <w:pPr>
        <w:spacing w:after="120" w:before="120" w:line="278.4"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Keempat bentang alam target Fase 7 mewakili keanekaragaman ekosistem Indonesia – dari hutan tropis dataran tinggi, kawasan pesisir dan laut, hingga lahan basah yang kaya keanekaragaman hayati. Di setiap bentang alam, puluhan mitra CSO telah menjalankan proyek-proyek inovatif yang memperlihatkan bahwa solusi berbasis komunitas adalah kunci keberlanjutan ekologi dan penghidupan.</w:t>
      </w:r>
    </w:p>
    <w:p w:rsidR="00000000" w:rsidDel="00000000" w:rsidP="00000000" w:rsidRDefault="00000000" w:rsidRPr="00000000" w14:paraId="00000009">
      <w:pPr>
        <w:spacing w:after="120" w:before="120" w:line="278.4"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Total dana hibah keseluruhan Fase 7 mencapai lebih dari USD 2,8 juta, melibatkan lebih dari 100 mitra aktif di empat bentang alam. Capaian-capaian ini perlu didokumentasikan, amplifikasi, dan dirayakan sebagai warisan pembelajaran bagi gerakan lingkungan Indonesia.</w:t>
      </w:r>
    </w:p>
    <w:p w:rsidR="00000000" w:rsidDel="00000000" w:rsidP="00000000" w:rsidRDefault="00000000" w:rsidRPr="00000000" w14:paraId="0000000A">
      <w:pPr>
        <w:pStyle w:val="Heading2"/>
        <w:keepNext w:val="0"/>
        <w:keepLines w:val="0"/>
        <w:spacing w:after="120" w:before="120" w:line="278.4"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Krisis Iklim dan Urgensi Amplifikasi</w:t>
      </w:r>
    </w:p>
    <w:p w:rsidR="00000000" w:rsidDel="00000000" w:rsidP="00000000" w:rsidRDefault="00000000" w:rsidRPr="00000000" w14:paraId="0000000B">
      <w:pPr>
        <w:spacing w:after="120" w:before="120" w:line="278.4"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Krisis iklim global yang semakin nyata telah menciptakan ketergantungan yang erat antara penghidupan di tingkat tapak (desa) dengan stabilitas ekonomi dan ekologi di pusat pertumbuhan (kota). Keberhasilan komunitas akar rumput dalam menjaga ekosistem di daerah terpencil secara langsung mempengaruhi kualitas air bersih, ketahanan pangan, dan stabilitas iklim di kota-kota besar seperti Jakarta.</w:t>
      </w:r>
    </w:p>
    <w:p w:rsidR="00000000" w:rsidDel="00000000" w:rsidP="00000000" w:rsidRDefault="00000000" w:rsidRPr="00000000" w14:paraId="0000000C">
      <w:pPr>
        <w:spacing w:after="120" w:before="120" w:line="278.4"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Namun, kisah-kisah keberhasilan ini seringkali tidak terdengar oleh pengambil kebijakan, dunia usaha, dan masyarakat urban yang sesungguhnya memiliki kepentingan langsung terhadap keberlanjutan ekosistem tersebut. Di sinilah Festival Raksha Loka mengambil peran strategis: menjembatani dunia tapak dengan dunia kota melalui narasi yang kuat, pengalaman imersif, dan ajakan aksi nyata.</w:t>
      </w:r>
    </w:p>
    <w:p w:rsidR="00000000" w:rsidDel="00000000" w:rsidP="00000000" w:rsidRDefault="00000000" w:rsidRPr="00000000" w14:paraId="0000000D">
      <w:pPr>
        <w:pStyle w:val="Heading2"/>
        <w:keepNext w:val="0"/>
        <w:keepLines w:val="0"/>
        <w:spacing w:after="120" w:before="120" w:line="278.4" w:lineRule="auto"/>
        <w:rPr>
          <w:rFonts w:ascii="Arial" w:cs="Arial" w:eastAsia="Arial" w:hAnsi="Arial"/>
          <w:b w:val="1"/>
          <w:bCs w:val="1"/>
          <w:color w:val="000000"/>
          <w:sz w:val="22"/>
          <w:szCs w:val="22"/>
        </w:rPr>
      </w:pPr>
      <w:bookmarkStart w:colFirst="0" w:colLast="0" w:name="_lu922sxl34d3" w:id="0"/>
      <w:bookmarkEnd w:id="0"/>
      <w:r w:rsidDel="00000000" w:rsidR="00000000" w:rsidRPr="00000000">
        <w:rPr>
          <w:rFonts w:ascii="Arial" w:cs="Arial" w:eastAsia="Arial" w:hAnsi="Arial"/>
          <w:b w:val="1"/>
          <w:bCs w:val="1"/>
          <w:color w:val="000000"/>
          <w:sz w:val="22"/>
          <w:szCs w:val="22"/>
          <w:rtl w:val="0"/>
        </w:rPr>
        <w:t xml:space="preserve">Tentang Festival Raksha Loka</w:t>
      </w:r>
    </w:p>
    <w:p w:rsidR="00000000" w:rsidDel="00000000" w:rsidP="00000000" w:rsidRDefault="00000000" w:rsidRPr="00000000" w14:paraId="0000000E">
      <w:pPr>
        <w:spacing w:after="120" w:before="120" w:line="278.4"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Festival Raksha Loka mengambil namanya dari bahasa Sanskerta dan Kawi: Raksha (menjaga) dan Loka (alam/tempat). Festival ini adalah perayaan penutupan sekaligus amplifikasi dampak GEF-SGP Indonesia Fase 7,  sebuah komitmen kolektif untuk menjaga keberlangsungan alam dan dunia.</w:t>
      </w:r>
    </w:p>
    <w:p w:rsidR="00000000" w:rsidDel="00000000" w:rsidP="00000000" w:rsidRDefault="00000000" w:rsidRPr="00000000" w14:paraId="0000000F">
      <w:pPr>
        <w:spacing w:after="120" w:before="120" w:line="278.4"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Festival ini akan diselenggarakan selama dua hari di M-Bloc Space, Jakarta Selatan, salah satu pusat kebudayaan urban paling dinamis di Indonesia. Dengan menempatkan festival di jantung kota Jakarta, GEF-SGP Indonesia menegaskan bahwa isu lingkungan bukan semata urusan mereka yang tinggal di hutan atau pesisir, melainkan tanggung jawab setiap warga negara.</w:t>
      </w:r>
    </w:p>
    <w:p w:rsidR="00000000" w:rsidDel="00000000" w:rsidP="00000000" w:rsidRDefault="00000000" w:rsidRPr="00000000" w14:paraId="00000010">
      <w:pPr>
        <w:spacing w:after="120" w:before="120" w:line="278.4"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Festival Raksha Loka dirancang menjangkau dua segmen audiens: (1) stakeholder nasional: pemerintah, lembaga donor, NGO nasional dan internasional, akademisi, serta media – pada Hari 1; dan (2) audiens umum seperti generasi muda, komunitas kreatif, pegawai kantoran, dan masyarakat urban – pada Hari 2.</w:t>
      </w:r>
    </w:p>
    <w:p w:rsidR="00000000" w:rsidDel="00000000" w:rsidP="00000000" w:rsidRDefault="00000000" w:rsidRPr="00000000" w14:paraId="00000011">
      <w:pPr>
        <w:pStyle w:val="Heading3"/>
        <w:spacing w:after="120" w:before="120" w:line="278.4" w:lineRule="auto"/>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color w:val="000000"/>
          <w:sz w:val="22"/>
          <w:szCs w:val="22"/>
          <w:rtl w:val="0"/>
        </w:rPr>
        <w:t xml:space="preserve">Objective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9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Festival Operasi Program ke-7 (OP7) SGP Indonesia merupakan acara puncak yang berfungsi ganda sebagai sarana diseminasi hasil program dan selebrasi capaian komunitas penerima hibah (grantees).</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Tujuan utama dari kegiatan ini adalah untuk merangkum, mendokumentasikan, dan menyebarluaskan praktik-praktik terbaik serta pembelajaran yang diperoleh selama pelaksanaan proyek-proyek OP7.</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78.4"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Diseminasi &amp; Selebrasi Capaian Program</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20" w:before="120" w:line="278.4" w:lineRule="auto"/>
        <w:ind w:left="108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Penyelenggaraan Event Publik Raksa Loka: Merayakan capaian signifikan dan kontribusi nyata yang telah diwujudkan oleh komunitas penerima hibah OP7 dalam pelestarian lingkungan dan pembangunan berkelanjutan.</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Raksa Loka akan dirancang sebagai sebuah festival publik yang inklusif, menampilkan pameran proyek, lokakarya interaktif, pertunjukan seni budaya dari komunitas, dan sesi berbagi cerita inspiratif.</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Event ini berfungsi sebagai platform untuk meningkatkan kesadaran publik dan mempromosikan replikasi praktik-praktik sukses di tingkat akar rumput.</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20" w:before="120" w:line="278.4" w:lineRule="auto"/>
        <w:ind w:left="108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Penguatan Jaringan dan Kemitraan: Event selebrasi ini juga menjadi kesempatan strategis untuk mempertemukan para pemangku kepentingan (pemerintah daerah, mitra pembangunan, sektor swasta, akademisi, dan media) dengan para pelaku di tingkat komunitas, membuka peluang kolaborasi dan dukungan keberlanjutan pasca-program.</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20" w:before="120" w:line="278.4" w:lineRule="auto"/>
        <w:ind w:left="108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Mobilisasi dan keterlibatan representasi mitra nasional dan mitra di tingkat tapak program GEF-SGP Indonesia Fase 7 dalam pelaksanaan Festival Raksha Loka. </w:t>
      </w:r>
    </w:p>
    <w:p w:rsidR="00000000" w:rsidDel="00000000" w:rsidP="00000000" w:rsidRDefault="00000000" w:rsidRPr="00000000" w14:paraId="0000001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78.4"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Sintesis dan Dokumentasi Capaian Program OP7</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120" w:line="278.4" w:lineRule="auto"/>
        <w:ind w:left="108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Penyusunan Laporan Sintesis Komprehensif: Melakukan kajian mendalam untuk merangkum seluruh hasil, dampak, dan inovasi yang dihasilkan dari semua proyek penerima hibah OP7. Sintesis ini akan mencakup analisis terhadap indikator kunci kinerja (KPIs), perubahan sosial dan ekologis yang terjadi, serta tantangan yang dihadapi dan bagaimana hal tersebut diatasi.</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120" w:line="278.4" w:lineRule="auto"/>
        <w:ind w:left="108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Identifikasi Praktik Terbaik: Proses sintesis akan secara khusus mengidentifikasi model-model proyek yang terbukti efektif, berkelanjutan, dan memiliki potensi tinggi untuk direplikasi di wilayah lain.</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78.4"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Knowledge Management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dan Publikasi</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120" w:before="120" w:line="278.4" w:lineRule="auto"/>
        <w:ind w:left="1080" w:right="0" w:hanging="360"/>
        <w:jc w:val="both"/>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Pengembangan Materi Publikasi Pembelajaran</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 (Lessons Learned)</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Menyusun serangkaian materi komunikasi dan publikasi yang mudah diakses dan menarik (seperti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policy briefs</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video dokumenter pendek, infografis, dan studi kasus naratif) mengenai praktik terbaik dan pembelajaran yang diperoleh.</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Materi ini ditujukan untuk memengaruhi kebijakan, menginspirasi komunitas lain, dan menjadi referensi bagi praktisi pembangunan.</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120" w:before="120" w:line="278.4" w:lineRule="auto"/>
        <w:ind w:left="1080" w:right="0" w:hanging="360"/>
        <w:jc w:val="both"/>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Pengarsipan Digital: Membangun atau memperbarui platform digital sebagai repositori permanen untuk mendokumentasikan dan mendiseminasikan seluruh hasil, laporan, dan materi pembelajaran OP7 kepada khalayak yang lebih luas.</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120" w:before="120" w:line="278.4"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Administrasi Penutupan Program</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78.4" w:lineRule="auto"/>
        <w:ind w:left="108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Laporan Akhir</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Memastikan bahwa seluruh laporan akhir teknis dari para penerima hibah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(grantees)</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telah dikumpulkan, diverifikasi, dan disusun dengan teliti.</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Proses ini harus sesuai dengan standar akuntabilitas dan pelaporan yang ketat dari UNDP/GEF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(United Nations Development Programme/Global Environment Facility).</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78.4" w:lineRule="auto"/>
        <w:ind w:left="108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Evaluasi Akhir: Memfasilitasi proses evaluasi program akhir untuk memvalidasi capaian dan menjamin transparansi serta akuntabilitas penggunaan dana program.</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Penutupan administrasi yang rapi adalah kunci untuk transisi ke program operasional selanjutnya.</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Ruang Lingkup Pekerjaan</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8.4" w:lineRule="auto"/>
        <w:ind w:left="720" w:right="0" w:hanging="360"/>
        <w:jc w:val="both"/>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Fasilitasi Event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Raksa Loka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Puncak Diseminasi Hasil Program OP7</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6375"/>
        <w:tblGridChange w:id="0">
          <w:tblGrid>
            <w:gridCol w:w="2625"/>
            <w:gridCol w:w="6375"/>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center"/>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Sub-Kegiatan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center"/>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Deskripsi Detail</w:t>
            </w:r>
            <w:r w:rsidDel="00000000" w:rsidR="00000000" w:rsidRPr="00000000">
              <w:rPr>
                <w:rtl w:val="0"/>
              </w:rPr>
            </w:r>
          </w:p>
        </w:tc>
      </w:tr>
      <w:tr>
        <w:trPr>
          <w:cantSplit w:val="0"/>
          <w:trHeight w:val="189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Perancangan Konsep, Produksi, dan Pelaksanaan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Merancang keseluruhan konsep tematik acara, desain tata ruang, dan alur kegiatan untuk memastikan relevansi dengan tema pelestarian lingkungan dan capaian OP7. Lokasi kegiatan adalah di M Bloc Space, Jakarta, dan akan diselenggarakan selama dua hari penuh, yaitu pada tanggal 22-23 Mei 2026.</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Ini mencakup perizinan tempat, desain panggung dan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lighting</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serta koordinasi teknis produksi lainnya.</w:t>
            </w:r>
            <w:r w:rsidDel="00000000" w:rsidR="00000000" w:rsidRPr="00000000">
              <w:rPr>
                <w:rtl w:val="0"/>
              </w:rPr>
            </w:r>
          </w:p>
        </w:tc>
      </w:tr>
      <w:tr>
        <w:trPr>
          <w:cantSplit w:val="0"/>
          <w:trHeight w:val="273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Pengaturan Area Komunitas &amp; Konten Acara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Mengorganisir area khusus untuk Pameran Komunitas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(Booth)</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yang memamerkan produk, inovasi, dan praktik terbaik dari mitra komunitas OP7 di seluruh Indonesia.</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Selain itu, menyusun konten untuk Sesi Diskusi/Talkshow yang mengundang para ahli, pembuat kebijakan, dan perwakilan komunitas untuk membahas isu-isu kunci pelestarian lingkungan, dengan fokus pada praktik berkelanjutan dan dampaknya.</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Konten juga harus mencakup Pertunjukan Budaya atau Multimedia yang kreatif dan inspiratif dengan pesan utama tentang pelestarian alam dan lingkungan.</w:t>
            </w:r>
            <w:r w:rsidDel="00000000" w:rsidR="00000000" w:rsidRPr="00000000">
              <w:rPr>
                <w:rtl w:val="0"/>
              </w:rPr>
            </w:r>
          </w:p>
        </w:tc>
      </w:tr>
      <w:tr>
        <w:trPr>
          <w:cantSplit w:val="0"/>
          <w:trHeight w:val="16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Manajemen Logistik dan Akomodasi Mitra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Melakukan seleksi dan koordinasi dengan Tim Sekretariat GEF-SGP Indonesia terkait keterlibatan mitra nasional dan mitra di tingkat tapak SGP Fase 7 dalam kegiatan Festival Raksha Loka serta m</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engelola secara komprehensif aspek logistik dan akomodasi untuk memastikan partisipasi perwakilan mitra komunitas (penerima hibah) yang diundang dari berbagai daerah di Indonesia.</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Ini mencakup reservasi transportasi (udara/darat), penginapan yang memadai, konsumsi selama kegiatan, dan koordinasi penjemputan/pengantaran.</w:t>
            </w: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left"/>
        <w:rPr>
          <w:rFonts w:ascii="Arial" w:cs="Arial" w:eastAsia="Arial" w:hAnsi="Arial"/>
          <w:sz w:val="22"/>
          <w:szCs w:val="22"/>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Tinjauan, Audit, dan Dokumentasi Akhir Program</w:t>
      </w: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6315"/>
        <w:tblGridChange w:id="0">
          <w:tblGrid>
            <w:gridCol w:w="2685"/>
            <w:gridCol w:w="6315"/>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center"/>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Sub-Kegiatan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center"/>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Deskripsi Detail</w:t>
            </w:r>
            <w:r w:rsidDel="00000000" w:rsidR="00000000" w:rsidRPr="00000000">
              <w:rPr>
                <w:rtl w:val="0"/>
              </w:rPr>
            </w:r>
          </w:p>
        </w:tc>
      </w:tr>
      <w:tr>
        <w:trPr>
          <w:cantSplit w:val="0"/>
          <w:trHeight w:val="189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Penyusunan L</w:t>
            </w:r>
            <w:r w:rsidDel="00000000" w:rsidR="00000000" w:rsidRPr="00000000">
              <w:rPr>
                <w:rFonts w:ascii="Arial" w:cs="Arial" w:eastAsia="Arial" w:hAnsi="Arial"/>
                <w:sz w:val="22"/>
                <w:szCs w:val="22"/>
                <w:rtl w:val="0"/>
              </w:rPr>
              <w:t xml:space="preserve">aporan Akhir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Bertanggung jawab dalam menyusun draf akhir "Terminal Report" Program OP7. Laporan ini harus mengonsolidasikan dan menganalisis secara mendalam seluruh dampak lingkungan (misalnya, penurunan emisi, restorasi ekosistem) dan dampak sosial (misalnya, peningkatan pendapatan, penguatan kelembagaan) yang dihasilkan dari implementasi seluruh proyek dalam siklus OP7.</w:t>
            </w:r>
            <w:r w:rsidDel="00000000" w:rsidR="00000000" w:rsidRPr="00000000">
              <w:rPr>
                <w:rtl w:val="0"/>
              </w:rPr>
            </w:r>
          </w:p>
        </w:tc>
      </w:tr>
      <w:tr>
        <w:trPr>
          <w:cantSplit w:val="0"/>
          <w:trHeight w:val="189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Laporan Keuangan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Bertanggung jawab dalam menyusun laporan keuangan yang komprehensif dan akuntabel (</w:t>
            </w:r>
            <w:r w:rsidDel="00000000" w:rsidR="00000000" w:rsidRPr="00000000">
              <w:rPr>
                <w:rFonts w:ascii="Arial" w:cs="Arial" w:eastAsia="Arial" w:hAnsi="Arial"/>
                <w:i w:val="1"/>
                <w:iCs w:val="1"/>
                <w:sz w:val="22"/>
                <w:szCs w:val="22"/>
                <w:rtl w:val="0"/>
              </w:rPr>
              <w:t xml:space="preserve">cashflow, </w:t>
            </w:r>
            <w:r w:rsidDel="00000000" w:rsidR="00000000" w:rsidRPr="00000000">
              <w:rPr>
                <w:rFonts w:ascii="Arial" w:cs="Arial" w:eastAsia="Arial" w:hAnsi="Arial"/>
                <w:sz w:val="22"/>
                <w:szCs w:val="22"/>
                <w:rtl w:val="0"/>
              </w:rPr>
              <w:t xml:space="preserve">bukti transaksi, dan klarifikasi) sesuai standar akuntansi dan format laporan YBUL GEF-SGP Indonesia</w:t>
            </w: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Publikasi dan Komunikasi Diseminasi Hasil Program</w:t>
      </w: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6270"/>
        <w:tblGridChange w:id="0">
          <w:tblGrid>
            <w:gridCol w:w="2730"/>
            <w:gridCol w:w="6270"/>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center"/>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Sub-Kegiatan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center"/>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Deskripsi Detail</w:t>
            </w:r>
            <w:r w:rsidDel="00000000" w:rsidR="00000000" w:rsidRPr="00000000">
              <w:rPr>
                <w:rtl w:val="0"/>
              </w:rPr>
            </w:r>
          </w:p>
        </w:tc>
      </w:tr>
      <w:tr>
        <w:trPr>
          <w:cantSplit w:val="0"/>
          <w:trHeight w:val="189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Produksi Produk Pengetahuan Raksa Loka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Memproduksi setidaknya satu produk pengetahuan diseminasi yang berkualitas tinggi dan menarik (misalnya: Buku kompilasi kisah sukses, Video Dokumenter berdurasi penuh, atau Pembangunan Microsite interaktif).</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Seluruh produk harus menggunakan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branding</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visual dan narasi yang konsisten dengan tema "Raksa Loka" dan identitas GEF SGP.</w:t>
            </w:r>
            <w:r w:rsidDel="00000000" w:rsidR="00000000" w:rsidRPr="00000000">
              <w:rPr>
                <w:rtl w:val="0"/>
              </w:rPr>
            </w:r>
          </w:p>
        </w:tc>
      </w:tr>
      <w:tr>
        <w:trPr>
          <w:cantSplit w:val="0"/>
          <w:trHeight w:val="21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Manajemen Media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Public Relations</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Mengembangkan dan melaksanakan strategi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Public Relations</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(PR) yang efektif sebelum, selama, dan setelah event "Raksa Loka".</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Tujuannya adalah untuk menjamin bahwa kegiatan dan capaian program OP7 mendapatkan eksposur luas dan liputan positif di media nasional (cetak, daring, dan elektronik) serta platform media sosial yang relevan.</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Ini mencakup penulisan siaran pers, pengaturan wawancara, dan pengelolaan media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engagement</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3A">
      <w:pPr>
        <w:pStyle w:val="Heading3"/>
        <w:spacing w:after="120" w:before="120" w:line="278.4" w:lineRule="auto"/>
        <w:ind w:left="0" w:firstLine="0"/>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3B">
      <w:pPr>
        <w:pStyle w:val="Heading3"/>
        <w:spacing w:after="120" w:before="120" w:line="278.4" w:lineRule="auto"/>
        <w:ind w:lef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color w:val="000000"/>
          <w:sz w:val="22"/>
          <w:szCs w:val="22"/>
          <w:rtl w:val="0"/>
        </w:rPr>
        <w:t xml:space="preserve">Keluaran yang Diharapkan</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Untuk memastikan keberhasilan dan pertanggungjawaban dari seluruh rangkaian kegiatan Festival OP7, berikut adalah daftar lengkap luaran yang harus diserahkan oleh pelaksana:</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120" w:line="278.4" w:lineRule="auto"/>
        <w:ind w:left="720" w:right="0" w:hanging="360"/>
        <w:jc w:val="both"/>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Laporan Komprehensif Pelaksanaan Acara Raksa Loka</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120" w:before="120" w:line="278.4" w:lineRule="auto"/>
        <w:ind w:left="1080" w:right="0" w:hanging="360"/>
        <w:jc w:val="both"/>
        <w:rPr>
          <w:rFonts w:ascii="Arial" w:cs="Arial" w:eastAsia="Arial" w:hAnsi="Arial"/>
          <w:i w:val="0"/>
          <w:iCs w:val="0"/>
          <w:smallCaps w:val="0"/>
          <w:strike w:val="0"/>
          <w:color w:val="5b0f00"/>
          <w:sz w:val="22"/>
          <w:szCs w:val="22"/>
          <w:shd w:fill="auto" w:val="clear"/>
          <w:vertAlign w:val="baseline"/>
        </w:rPr>
      </w:pPr>
      <w:r w:rsidDel="00000000" w:rsidR="00000000" w:rsidRPr="00000000">
        <w:rPr>
          <w:rFonts w:ascii="Arial" w:cs="Arial" w:eastAsia="Arial" w:hAnsi="Arial"/>
          <w:i w:val="0"/>
          <w:iCs w:val="0"/>
          <w:smallCaps w:val="0"/>
          <w:strike w:val="0"/>
          <w:color w:val="5b0f00"/>
          <w:sz w:val="22"/>
          <w:szCs w:val="22"/>
          <w:u w:val="none"/>
          <w:shd w:fill="auto" w:val="clear"/>
          <w:vertAlign w:val="baseline"/>
          <w:rtl w:val="0"/>
        </w:rPr>
        <w:t xml:space="preserve">Dokumentasi Visual dan Nara</w:t>
      </w:r>
      <w:r w:rsidDel="00000000" w:rsidR="00000000" w:rsidRPr="00000000">
        <w:rPr>
          <w:rFonts w:ascii="Arial" w:cs="Arial" w:eastAsia="Arial" w:hAnsi="Arial"/>
          <w:color w:val="5b0f00"/>
          <w:sz w:val="22"/>
          <w:szCs w:val="22"/>
          <w:rtl w:val="0"/>
        </w:rPr>
        <w:t xml:space="preserve">si</w:t>
      </w:r>
      <w:r w:rsidDel="00000000" w:rsidR="00000000" w:rsidRPr="00000000">
        <w:rPr>
          <w:rFonts w:ascii="Arial" w:cs="Arial" w:eastAsia="Arial" w:hAnsi="Arial"/>
          <w:i w:val="0"/>
          <w:iCs w:val="0"/>
          <w:smallCaps w:val="0"/>
          <w:strike w:val="0"/>
          <w:color w:val="5b0f00"/>
          <w:sz w:val="22"/>
          <w:szCs w:val="22"/>
          <w:u w:val="none"/>
          <w:shd w:fill="auto" w:val="clear"/>
          <w:vertAlign w:val="baseline"/>
          <w:rtl w:val="0"/>
        </w:rPr>
        <w:t xml:space="preserve">: Mencakup koleksi foto resolusi tinggi dan video profesional (durasi pendek dan panjang) yang menangkap suasana, momen-momen penting, dan interaksi selama acara berlangsung di M</w:t>
      </w:r>
      <w:r w:rsidDel="00000000" w:rsidR="00000000" w:rsidRPr="00000000">
        <w:rPr>
          <w:rFonts w:ascii="Arial" w:cs="Arial" w:eastAsia="Arial" w:hAnsi="Arial"/>
          <w:color w:val="5b0f00"/>
          <w:sz w:val="22"/>
          <w:szCs w:val="22"/>
          <w:rtl w:val="0"/>
        </w:rPr>
        <w:t xml:space="preserve">-</w:t>
      </w:r>
      <w:r w:rsidDel="00000000" w:rsidR="00000000" w:rsidRPr="00000000">
        <w:rPr>
          <w:rFonts w:ascii="Arial" w:cs="Arial" w:eastAsia="Arial" w:hAnsi="Arial"/>
          <w:i w:val="0"/>
          <w:iCs w:val="0"/>
          <w:smallCaps w:val="0"/>
          <w:strike w:val="0"/>
          <w:color w:val="5b0f00"/>
          <w:sz w:val="22"/>
          <w:szCs w:val="22"/>
          <w:u w:val="none"/>
          <w:shd w:fill="auto" w:val="clear"/>
          <w:vertAlign w:val="baseline"/>
          <w:rtl w:val="0"/>
        </w:rPr>
        <w:t xml:space="preserve">Bloc Space, Jakarta.</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120" w:before="120" w:line="278.4" w:lineRule="auto"/>
        <w:ind w:left="1080" w:right="0" w:hanging="360"/>
        <w:jc w:val="both"/>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Daftar Hadir Terverifikasi: Daftar lengkap peserta, pembicara,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stakeholder</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dan tamu undangan yang hadir, dilengkapi dengan tanda tangan atau bukti kehadiran digital.</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120" w:before="120" w:line="278.4" w:lineRule="auto"/>
        <w:ind w:left="1080" w:right="0" w:hanging="360"/>
        <w:jc w:val="both"/>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Ringkasan Liputan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Kumpulan liputan pers,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postingan</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media sosial, dan materi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online</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lainnya yang membahas acara tersebut, lengkap dengan analisis jangkauan dan sentimen.</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120" w:line="278.4" w:lineRule="auto"/>
        <w:ind w:left="720" w:right="0" w:hanging="360"/>
        <w:jc w:val="both"/>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Materi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Branding</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dan Pameran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Exhibition</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yang Terstandarisasi</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72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Desain dan Produksi Elemen Visual Kegiatan: Seluruh elemen visual harus dikembangkan dengan desain yang kohesif dan profesional sesuai panduan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branding</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GEF</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SGP Indonesia/Festival Raksha L</w:t>
      </w:r>
      <w:r w:rsidDel="00000000" w:rsidR="00000000" w:rsidRPr="00000000">
        <w:rPr>
          <w:rFonts w:ascii="Arial" w:cs="Arial" w:eastAsia="Arial" w:hAnsi="Arial"/>
          <w:sz w:val="22"/>
          <w:szCs w:val="22"/>
          <w:rtl w:val="0"/>
        </w:rPr>
        <w:t xml:space="preserve">oka</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widowControl w:val="0"/>
        <w:numPr>
          <w:ilvl w:val="0"/>
          <w:numId w:val="8"/>
        </w:numPr>
        <w:spacing w:after="120" w:before="120" w:line="278.4"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Laporan Teknis Konsultasi dan Sintesis Hasil Program</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72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Penyusunan draf yang merangkum keseluruhan capaian, tantangan, dan rekomendasi dari pelaksanaan program</w:t>
      </w:r>
      <w:r w:rsidDel="00000000" w:rsidR="00000000" w:rsidRPr="00000000">
        <w:rPr>
          <w:rFonts w:ascii="Arial" w:cs="Arial" w:eastAsia="Arial" w:hAnsi="Arial"/>
          <w:sz w:val="22"/>
          <w:szCs w:val="22"/>
          <w:rtl w:val="0"/>
        </w:rPr>
        <w:t xml:space="preserve"> GEF-SGP Indonesia Fase 7</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Laporan ini harus disusun berdasarkan data yang terkumpul dari konsultasi dan verifikasi lapanga</w:t>
      </w:r>
      <w:r w:rsidDel="00000000" w:rsidR="00000000" w:rsidRPr="00000000">
        <w:rPr>
          <w:rFonts w:ascii="Arial" w:cs="Arial" w:eastAsia="Arial" w:hAnsi="Arial"/>
          <w:sz w:val="22"/>
          <w:szCs w:val="22"/>
          <w:rtl w:val="0"/>
        </w:rPr>
        <w:t xml:space="preserve">n</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serta memuat analisis mendalam mengenai dampak intervensi program.</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120" w:line="278.4"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Laporan Keuangan</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72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Laporan keuangan yang sesuai dengan standar akuntansi dan format pelaporan YBUL GEF-SGP Indonesia.</w:t>
      </w:r>
    </w:p>
    <w:p w:rsidR="00000000" w:rsidDel="00000000" w:rsidP="00000000" w:rsidRDefault="00000000" w:rsidRPr="00000000" w14:paraId="00000047">
      <w:pPr>
        <w:pStyle w:val="Heading3"/>
        <w:spacing w:after="120" w:before="120" w:line="278.4" w:lineRule="auto"/>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color w:val="000000"/>
          <w:sz w:val="22"/>
          <w:szCs w:val="22"/>
          <w:rtl w:val="0"/>
        </w:rPr>
        <w:t xml:space="preserve">Kompetensi dan Kualifikasi</w:t>
      </w:r>
      <w:r w:rsidDel="00000000" w:rsidR="00000000" w:rsidRPr="00000000">
        <w:rPr>
          <w:rtl w:val="0"/>
        </w:rPr>
      </w:r>
    </w:p>
    <w:p w:rsidR="00000000" w:rsidDel="00000000" w:rsidP="00000000" w:rsidRDefault="00000000" w:rsidRPr="00000000" w14:paraId="00000048">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8.4"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bookmarkStart w:colFirst="0" w:colLast="0" w:name="_9emkefrru0p2" w:id="1"/>
      <w:bookmarkEnd w:id="1"/>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Program ini terbuka bagi organisasi atau konsorsium yang memiliki legalitas hukum di Indonesia, meliputi:</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120" w:line="278.4" w:lineRule="auto"/>
        <w:ind w:left="720" w:right="0" w:hanging="360"/>
        <w:jc w:val="both"/>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Lembaga Swadaya Masyarakat (LSM) atau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Non-Governmental Organization</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(NGO) yang memiliki pengalaman dalam manajemen program lingkungan.</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120" w:line="278.4" w:lineRule="auto"/>
        <w:ind w:left="720" w:right="0" w:hanging="360"/>
        <w:jc w:val="both"/>
        <w:rPr>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Konsultan Kreatif/</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Event Organizer</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(EO) yang memiliki portofolio dalam menyelenggarakan acara publik bertema sosial atau lingkungan.</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120" w:line="278.4" w:lineRule="auto"/>
        <w:ind w:left="720" w:right="0" w:hanging="360"/>
        <w:jc w:val="both"/>
        <w:rPr>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Firma Konsultan Pembangunan/Lingkungan dengan spesialisasi evaluasi program.</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120" w:line="278.4" w:lineRule="auto"/>
        <w:ind w:left="720" w:right="0" w:hanging="360"/>
        <w:jc w:val="both"/>
        <w:rPr>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Konsorsium: Kolaborasi antara NGO (untuk konten teknis) dan EO (untuk eksekusi di M</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Bloc) diizinkan guna memastikan kedua aspek pekerjaan terpenuhi dengan optimal.</w:t>
      </w:r>
      <w:r w:rsidDel="00000000" w:rsidR="00000000" w:rsidRPr="00000000">
        <w:rPr>
          <w:rtl w:val="0"/>
        </w:rPr>
      </w:r>
    </w:p>
    <w:p w:rsidR="00000000" w:rsidDel="00000000" w:rsidP="00000000" w:rsidRDefault="00000000" w:rsidRPr="00000000" w14:paraId="0000004D">
      <w:pPr>
        <w:pStyle w:val="Heading3"/>
        <w:spacing w:after="120" w:before="120" w:line="278.4" w:lineRule="auto"/>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color w:val="000000"/>
          <w:sz w:val="22"/>
          <w:szCs w:val="22"/>
          <w:rtl w:val="0"/>
        </w:rPr>
        <w:t xml:space="preserve">6. </w:t>
      </w:r>
      <w:r w:rsidDel="00000000" w:rsidR="00000000" w:rsidRPr="00000000">
        <w:rPr>
          <w:rFonts w:ascii="Arial" w:cs="Arial" w:eastAsia="Arial" w:hAnsi="Arial"/>
          <w:b w:val="1"/>
          <w:bCs w:val="1"/>
          <w:i w:val="1"/>
          <w:iCs w:val="1"/>
          <w:color w:val="000000"/>
          <w:sz w:val="22"/>
          <w:szCs w:val="22"/>
          <w:rtl w:val="0"/>
        </w:rPr>
        <w:t xml:space="preserve">Timeline </w:t>
      </w: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1710"/>
        <w:gridCol w:w="4980"/>
        <w:tblGridChange w:id="0">
          <w:tblGrid>
            <w:gridCol w:w="2310"/>
            <w:gridCol w:w="1710"/>
            <w:gridCol w:w="4980"/>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center"/>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Tahap Kegiatan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center"/>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Durasi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center"/>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Detail Kegiatan Utama</w:t>
            </w:r>
            <w:r w:rsidDel="00000000" w:rsidR="00000000" w:rsidRPr="00000000">
              <w:rPr>
                <w:rtl w:val="0"/>
              </w:rPr>
            </w:r>
          </w:p>
        </w:tc>
      </w:tr>
      <w:tr>
        <w:trPr>
          <w:cantSplit w:val="0"/>
          <w:trHeight w:val="16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rPr>
                <w:rFonts w:ascii="Arial" w:cs="Arial" w:eastAsia="Arial" w:hAnsi="Arial"/>
                <w:i w:val="1"/>
                <w:iCs w:val="1"/>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Seleksi dan Kontrak Mitra Pelaksana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(Event Organizer)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April</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2026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120" w:line="278.4" w:lineRule="auto"/>
              <w:ind w:left="450" w:right="0" w:hanging="360"/>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Finalisasi proses penawaran dan evaluasi proposal yang masuk.</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120" w:line="278.4" w:lineRule="auto"/>
              <w:ind w:left="450" w:right="0" w:hanging="360"/>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Pengumuman pemenang/mitra pelaksana terpilih.</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120" w:line="278.4" w:lineRule="auto"/>
              <w:ind w:left="450" w:right="0" w:hanging="360"/>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Negosiasi akhir dan penandatanganan kontrak kerja sama.</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120" w:line="278.4" w:lineRule="auto"/>
              <w:ind w:left="450" w:right="0" w:hanging="360"/>
              <w:rPr>
                <w:rFonts w:ascii="Arial" w:cs="Arial" w:eastAsia="Arial" w:hAnsi="Arial"/>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Serah terima dokumen acuan (TOR, konsep festival, anggaran).</w:t>
            </w:r>
            <w:r w:rsidDel="00000000" w:rsidR="00000000" w:rsidRPr="00000000">
              <w:rPr>
                <w:rtl w:val="0"/>
              </w:rPr>
            </w:r>
          </w:p>
        </w:tc>
      </w:tr>
      <w:tr>
        <w:trPr>
          <w:cantSplit w:val="0"/>
          <w:trHeight w:val="30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Persiapan Event Raksa Loka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Mei 2026 (Minggu 1 - 3)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78.4" w:lineRule="auto"/>
              <w:ind w:left="450" w:right="0" w:hanging="360"/>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Perencanaan Logistik &amp; Venue: Survei dan finalisasi lokasi, perizinan keramaian, penyusunan tata letak area festival.</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78.4" w:lineRule="auto"/>
              <w:ind w:left="450" w:right="0" w:hanging="360"/>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Kurasi Konten &amp; Peserta: Finalisasi daftar pengisi acara (seniman, pembicara,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booth</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peserta SGP), penyiapan materi presentasi/pameran.</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78.4" w:lineRule="auto"/>
              <w:ind w:left="450" w:right="0" w:hanging="360"/>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Publikasi &amp; Promosi Awal: Desain materi promosi (poster, spanduk, konten media sosial), peluncuran informasi resmi acara, pendaftaran peserta/pengunjung.</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78.4" w:lineRule="auto"/>
              <w:ind w:left="450" w:right="0" w:hanging="360"/>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Koordinasi Teknis: Pertemuan koordinasi dengan tim keamanan, vendor logistik (sound system, pencahayaan, dekorasi), dan pihak terkait lainnya.</w:t>
            </w:r>
            <w:r w:rsidDel="00000000" w:rsidR="00000000" w:rsidRPr="00000000">
              <w:rPr>
                <w:rtl w:val="0"/>
              </w:rPr>
            </w:r>
          </w:p>
        </w:tc>
      </w:tr>
      <w:tr>
        <w:trPr>
          <w:cantSplit w:val="0"/>
          <w:trHeight w:val="2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Pelaksanaan Event</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Raksa Loka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22</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23 Mei 2026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120" w:line="278.4" w:lineRule="auto"/>
              <w:ind w:left="450" w:right="0" w:hanging="360"/>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Hari ke-1: Pembukaan resmi festival (upacara, sambutan), sesi diskusi/seminar tematik, pameran proyek SGP, pertunjukan seni budaya.</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120" w:line="278.4" w:lineRule="auto"/>
              <w:ind w:left="450" w:right="0" w:hanging="360"/>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Hari ke-2: Workshop interaktif, sesi jejaring (networking) antar stakeholder, pameran lanjutan, pengumuman/penghargaan, penutupan festival.</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120" w:line="278.4" w:lineRule="auto"/>
              <w:ind w:left="450" w:right="0" w:hanging="360"/>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Operasional Lapangan: Pengawasan seluruh aspek logistik, keamanan, dan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flow</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acara agar berjalan lancar sesuai jadwal yang telah ditentukan.</w:t>
            </w:r>
            <w:r w:rsidDel="00000000" w:rsidR="00000000" w:rsidRPr="00000000">
              <w:rPr>
                <w:rtl w:val="0"/>
              </w:rPr>
            </w:r>
          </w:p>
        </w:tc>
      </w:tr>
      <w:tr>
        <w:trPr>
          <w:cantSplit w:val="0"/>
          <w:trHeight w:val="273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Penyusunan Laporan Akhir &amp; Terminal Report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Juni 2026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120" w:line="278.4" w:lineRule="auto"/>
              <w:ind w:left="450" w:right="0" w:hanging="360"/>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Dokumentasi &amp; Pengarsipan: Pengumpulan seluruh foto, video, dan notulen acara.</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120" w:line="278.4" w:lineRule="auto"/>
              <w:ind w:left="450" w:right="0" w:hanging="360"/>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Evaluasi Internal: Rapat evaluasi kinerja mitra pelaksana dan tim internal SGP.</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120" w:line="278.4" w:lineRule="auto"/>
              <w:ind w:left="450" w:right="0" w:hanging="360"/>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Penyusunan Laporan Keuangan: Rekapitulasi dan verifikasi seluruh pengeluaran.</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120" w:line="278.4" w:lineRule="auto"/>
              <w:ind w:left="450" w:right="0" w:hanging="360"/>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Penyusunan Laporan Akhir Festival: Detail pelaksanaan, capaian indikator, pembelajaran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lessons learned</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dan rekomendasi untuk festival berikutnya.</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120" w:line="278.4" w:lineRule="auto"/>
              <w:ind w:left="450" w:right="0" w:hanging="360"/>
              <w:rPr>
                <w:rFonts w:ascii="Arial" w:cs="Arial" w:eastAsia="Arial" w:hAnsi="Arial"/>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Pengiriman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Terminal Report</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Penyerahan laporan akhir resmi kepada pihak GEF SGP.</w:t>
            </w:r>
            <w:r w:rsidDel="00000000" w:rsidR="00000000" w:rsidRPr="00000000">
              <w:rPr>
                <w:rtl w:val="0"/>
              </w:rPr>
            </w:r>
          </w:p>
        </w:tc>
      </w:tr>
    </w:tbl>
    <w:p w:rsidR="00000000" w:rsidDel="00000000" w:rsidP="00000000" w:rsidRDefault="00000000" w:rsidRPr="00000000" w14:paraId="00000069">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8.4"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28b04ao02vr4" w:id="2"/>
      <w:bookmarkEnd w:id="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Catatan: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Linimasa ini bersifat tentatif dan dapat disesuaikan berdasarkan dinamika persiapan lapangan dan keputusan strategis SGP Indonesia.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Prioritas utama adalah memastikan kualitas dan dampak maksimal dari Festival </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Raksa Loka</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A">
      <w:pPr>
        <w:pStyle w:val="Heading3"/>
        <w:spacing w:after="120" w:before="120" w:line="278.4" w:lineRule="auto"/>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color w:val="000000"/>
          <w:sz w:val="22"/>
          <w:szCs w:val="22"/>
          <w:rtl w:val="0"/>
        </w:rPr>
        <w:t xml:space="preserve">7. Struktur Proposal &amp; Anggaran</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8.4"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Pelamar yang berminat dan memenuhi kualifikasi harus menyertakan dokumen proposal lengkap yang terdiri dari dua bagian utama, yaitu Proposal Teknis dan Proposal Finansial, sebagai berikut:</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120" w:line="278.4" w:lineRule="auto"/>
        <w:ind w:left="720" w:right="0" w:hanging="360"/>
        <w:jc w:val="both"/>
        <w:rPr>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Proposal Teknis</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120" w:before="120" w:line="278.4" w:lineRule="auto"/>
        <w:ind w:left="1440" w:right="0" w:hanging="360"/>
        <w:jc w:val="both"/>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Konsep Kreatif Acara "Raksa Loka": Pelamar wajib mengajukan konsep kreatif yang inovatif, menarik, dan berkesan untuk acara puncak program penutupan (Festival Raksa Loka).</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120" w:before="120" w:line="278.4" w:lineRule="auto"/>
        <w:ind w:left="1440" w:right="0" w:hanging="360"/>
        <w:jc w:val="both"/>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Metodologi Evaluasi Penutupan Program (OP 7): Proposal teknis harus menyajikan secara rinci metodologi yang akan digunakan untuk melakukan evaluasi dan dokumentasi penutupan program, termasuk bagaimana capaian dan pembelajaran utama dari program akan diukur, dikumpulkan, dan disajikan selama acara berlangsung, serta rencana pembuatan laporan akhir yang komprehensif.</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120" w:line="278.4" w:lineRule="auto"/>
        <w:ind w:left="720" w:right="0" w:hanging="360"/>
        <w:jc w:val="both"/>
        <w:rPr>
          <w:i w:val="0"/>
          <w:iCs w:val="0"/>
          <w:smallCaps w:val="0"/>
          <w:strike w:val="0"/>
          <w:sz w:val="22"/>
          <w:szCs w:val="22"/>
          <w:shd w:fill="auto" w:val="clear"/>
          <w:vertAlign w:val="baseline"/>
        </w:rPr>
      </w:pP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Proposal Finansial</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120" w:before="120" w:line="278.4" w:lineRule="auto"/>
        <w:ind w:left="1440" w:right="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Proposal Finansial mencakup semua item kebutuhan festival dan sesuai format YBUL GEF-SGP Indonesia.  </w:t>
      </w:r>
    </w:p>
    <w:p w:rsidR="00000000" w:rsidDel="00000000" w:rsidP="00000000" w:rsidRDefault="00000000" w:rsidRPr="00000000" w14:paraId="00000071">
      <w:pPr>
        <w:pStyle w:val="Heading2"/>
        <w:keepNext w:val="0"/>
        <w:keepLines w:val="0"/>
        <w:spacing w:after="120" w:before="120" w:line="276" w:lineRule="auto"/>
        <w:jc w:val="both"/>
        <w:rPr>
          <w:rFonts w:ascii="Arial" w:cs="Arial" w:eastAsia="Arial" w:hAnsi="Arial"/>
          <w:sz w:val="22"/>
          <w:szCs w:val="22"/>
        </w:rPr>
      </w:pPr>
      <w:r w:rsidDel="00000000" w:rsidR="00000000" w:rsidRPr="00000000">
        <w:rPr>
          <w:rFonts w:ascii="Arial" w:cs="Arial" w:eastAsia="Arial" w:hAnsi="Arial"/>
          <w:b w:val="1"/>
          <w:bCs w:val="1"/>
          <w:color w:val="000000"/>
          <w:sz w:val="22"/>
          <w:szCs w:val="22"/>
          <w:rtl w:val="0"/>
        </w:rPr>
        <w:t xml:space="preserve">Informasi Tambahan </w:t>
      </w:r>
      <w:r w:rsidDel="00000000" w:rsidR="00000000" w:rsidRPr="00000000">
        <w:rPr>
          <w:rtl w:val="0"/>
        </w:rPr>
      </w:r>
    </w:p>
    <w:p w:rsidR="00000000" w:rsidDel="00000000" w:rsidP="00000000" w:rsidRDefault="00000000" w:rsidRPr="00000000" w14:paraId="00000072">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Jumlah Dana Proyek: USD 50.000 </w:t>
      </w:r>
    </w:p>
    <w:p w:rsidR="00000000" w:rsidDel="00000000" w:rsidP="00000000" w:rsidRDefault="00000000" w:rsidRPr="00000000" w14:paraId="00000073">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Durasi Proyek: 2 Bulan (April - Mei 2026)</w:t>
      </w:r>
    </w:p>
    <w:p w:rsidR="00000000" w:rsidDel="00000000" w:rsidP="00000000" w:rsidRDefault="00000000" w:rsidRPr="00000000" w14:paraId="00000074">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Batas Waktu Pengajuan: 19 April 2026</w:t>
      </w:r>
    </w:p>
    <w:p w:rsidR="00000000" w:rsidDel="00000000" w:rsidP="00000000" w:rsidRDefault="00000000" w:rsidRPr="00000000" w14:paraId="00000075">
      <w:pPr>
        <w:pStyle w:val="Heading2"/>
        <w:keepNext w:val="0"/>
        <w:keepLines w:val="0"/>
        <w:spacing w:after="120" w:before="120" w:line="276" w:lineRule="auto"/>
        <w:jc w:val="both"/>
        <w:rPr>
          <w:rFonts w:ascii="Arial" w:cs="Arial" w:eastAsia="Arial" w:hAnsi="Arial"/>
          <w:b w:val="1"/>
          <w:bCs w:val="1"/>
          <w:color w:val="000000"/>
          <w:sz w:val="22"/>
          <w:szCs w:val="22"/>
        </w:rPr>
      </w:pPr>
      <w:bookmarkStart w:colFirst="0" w:colLast="0" w:name="_2hw6qmfw7jh5" w:id="3"/>
      <w:bookmarkEnd w:id="3"/>
      <w:r w:rsidDel="00000000" w:rsidR="00000000" w:rsidRPr="00000000">
        <w:rPr>
          <w:rFonts w:ascii="Arial" w:cs="Arial" w:eastAsia="Arial" w:hAnsi="Arial"/>
          <w:b w:val="1"/>
          <w:bCs w:val="1"/>
          <w:color w:val="000000"/>
          <w:sz w:val="22"/>
          <w:szCs w:val="22"/>
          <w:rtl w:val="0"/>
        </w:rPr>
        <w:t xml:space="preserve">Prosedur Pengajuan</w:t>
      </w:r>
    </w:p>
    <w:p w:rsidR="00000000" w:rsidDel="00000000" w:rsidP="00000000" w:rsidRDefault="00000000" w:rsidRPr="00000000" w14:paraId="00000076">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Kirimkan proposal proyek lengkap secara tertulis kepada GEF SGP Indonesia melalui email ke:</w:t>
      </w:r>
    </w:p>
    <w:p w:rsidR="00000000" w:rsidDel="00000000" w:rsidP="00000000" w:rsidRDefault="00000000" w:rsidRPr="00000000" w14:paraId="00000077">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hyperlink r:id="rId6">
        <w:r w:rsidDel="00000000" w:rsidR="00000000" w:rsidRPr="00000000">
          <w:rPr>
            <w:rFonts w:ascii="Arial" w:cs="Arial" w:eastAsia="Arial" w:hAnsi="Arial"/>
            <w:color w:val="1155cc"/>
            <w:sz w:val="22"/>
            <w:szCs w:val="22"/>
            <w:u w:val="single"/>
            <w:rtl w:val="0"/>
          </w:rPr>
          <w:t xml:space="preserve">info@sgp-indonesia.org</w:t>
        </w:r>
      </w:hyperlink>
      <w:r w:rsidDel="00000000" w:rsidR="00000000" w:rsidRPr="00000000">
        <w:rPr>
          <w:rtl w:val="0"/>
        </w:rPr>
      </w:r>
    </w:p>
    <w:p w:rsidR="00000000" w:rsidDel="00000000" w:rsidP="00000000" w:rsidRDefault="00000000" w:rsidRPr="00000000" w14:paraId="00000078">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Subjek Email:  Proposal Mitra Festival Raksha Loka  - “Nama Lembaga Pengusul Proposal” </w:t>
      </w:r>
    </w:p>
    <w:p w:rsidR="00000000" w:rsidDel="00000000" w:rsidP="00000000" w:rsidRDefault="00000000" w:rsidRPr="00000000" w14:paraId="00000079">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spacing w:after="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Informasi Kontak</w:t>
      </w:r>
    </w:p>
    <w:p w:rsidR="00000000" w:rsidDel="00000000" w:rsidP="00000000" w:rsidRDefault="00000000" w:rsidRPr="00000000" w14:paraId="0000007B">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Untuk informasi lebih lanjut, bantuan teknis, atau klarifikasi, silahkan hubungi: </w:t>
      </w:r>
    </w:p>
    <w:p w:rsidR="00000000" w:rsidDel="00000000" w:rsidP="00000000" w:rsidRDefault="00000000" w:rsidRPr="00000000" w14:paraId="0000007C">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Sekretariat Nasional GEF SGP Indonesia </w:t>
      </w:r>
    </w:p>
    <w:p w:rsidR="00000000" w:rsidDel="00000000" w:rsidP="00000000" w:rsidRDefault="00000000" w:rsidRPr="00000000" w14:paraId="0000007D">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hyperlink r:id="rId7">
        <w:r w:rsidDel="00000000" w:rsidR="00000000" w:rsidRPr="00000000">
          <w:rPr>
            <w:rFonts w:ascii="Arial" w:cs="Arial" w:eastAsia="Arial" w:hAnsi="Arial"/>
            <w:color w:val="1155cc"/>
            <w:sz w:val="22"/>
            <w:szCs w:val="22"/>
            <w:u w:val="single"/>
            <w:rtl w:val="0"/>
          </w:rPr>
          <w:t xml:space="preserve">info@sgp-indonesia.org</w:t>
        </w:r>
      </w:hyperlink>
      <w:r w:rsidDel="00000000" w:rsidR="00000000" w:rsidRPr="00000000">
        <w:rPr>
          <w:rtl w:val="0"/>
        </w:rPr>
      </w:r>
    </w:p>
    <w:p w:rsidR="00000000" w:rsidDel="00000000" w:rsidP="00000000" w:rsidRDefault="00000000" w:rsidRPr="00000000" w14:paraId="0000007E">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Website: </w:t>
      </w:r>
      <w:hyperlink r:id="rId8">
        <w:r w:rsidDel="00000000" w:rsidR="00000000" w:rsidRPr="00000000">
          <w:rPr>
            <w:rFonts w:ascii="Arial" w:cs="Arial" w:eastAsia="Arial" w:hAnsi="Arial"/>
            <w:color w:val="1155cc"/>
            <w:sz w:val="22"/>
            <w:szCs w:val="22"/>
            <w:u w:val="single"/>
            <w:rtl w:val="0"/>
          </w:rPr>
          <w:t xml:space="preserve">www.sgp-indonesia.org</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F">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Contact Person: </w:t>
      </w:r>
      <w:hyperlink r:id="rId9">
        <w:r w:rsidDel="00000000" w:rsidR="00000000" w:rsidRPr="00000000">
          <w:rPr>
            <w:rFonts w:ascii="Arial" w:cs="Arial" w:eastAsia="Arial" w:hAnsi="Arial"/>
            <w:color w:val="1155cc"/>
            <w:sz w:val="22"/>
            <w:szCs w:val="22"/>
            <w:u w:val="single"/>
            <w:rtl w:val="0"/>
          </w:rPr>
          <w:t xml:space="preserve">hery@sgp-indonesia.org</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0">
      <w:pPr>
        <w:spacing w:after="120" w:before="120" w:line="278.4" w:lineRule="auto"/>
        <w:jc w:val="both"/>
        <w:rPr>
          <w:rFonts w:ascii="Arial" w:cs="Arial" w:eastAsia="Arial" w:hAnsi="Arial"/>
          <w:sz w:val="22"/>
          <w:szCs w:val="2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l"/>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ry@sgp-indonesia.org" TargetMode="External"/><Relationship Id="rId5" Type="http://schemas.openxmlformats.org/officeDocument/2006/relationships/styles" Target="styles.xml"/><Relationship Id="rId6" Type="http://schemas.openxmlformats.org/officeDocument/2006/relationships/hyperlink" Target="mailto:info@sgp-indonesia.org" TargetMode="External"/><Relationship Id="rId7" Type="http://schemas.openxmlformats.org/officeDocument/2006/relationships/hyperlink" Target="mailto:info@sgp-indonesia.org" TargetMode="External"/><Relationship Id="rId8" Type="http://schemas.openxmlformats.org/officeDocument/2006/relationships/hyperlink" Target="http://www.sgp-indonesi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